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51FEB8FC" w:rsidR="001A53D6" w:rsidRPr="00C66E4D" w:rsidRDefault="00E44E7C" w:rsidP="00D06917">
            <w:pPr>
              <w:spacing w:line="360" w:lineRule="auto"/>
              <w:jc w:val="both"/>
              <w:rPr>
                <w:rFonts w:ascii="Times New Roman" w:hAnsi="Times New Roman" w:cs="Times New Roman"/>
                <w:b/>
                <w:color w:val="000000" w:themeColor="text1"/>
              </w:rPr>
            </w:pPr>
            <w:bookmarkStart w:id="0" w:name="_GoBack"/>
            <w:r w:rsidRPr="00E44E7C">
              <w:rPr>
                <w:rFonts w:ascii="Times New Roman" w:hAnsi="Times New Roman" w:cs="Times New Roman"/>
                <w:b/>
                <w:color w:val="000000" w:themeColor="text1"/>
              </w:rPr>
              <w:t>CROA-3072</w:t>
            </w:r>
            <w:bookmarkEnd w:id="0"/>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0495B943" w:rsidR="003069E0" w:rsidRPr="00C66E4D" w:rsidRDefault="00E44E7C" w:rsidP="00D06917">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E44E7C">
              <w:rPr>
                <w:rFonts w:ascii="Times New Roman" w:hAnsi="Times New Roman" w:cs="Times New Roman"/>
                <w:b/>
                <w:color w:val="000000" w:themeColor="text1"/>
              </w:rPr>
              <w:t>Fasol</w:t>
            </w:r>
            <w:proofErr w:type="spellEnd"/>
            <w:r w:rsidRPr="00E44E7C">
              <w:rPr>
                <w:rFonts w:ascii="Times New Roman" w:hAnsi="Times New Roman" w:cs="Times New Roman"/>
                <w:b/>
                <w:color w:val="000000" w:themeColor="text1"/>
              </w:rPr>
              <w:t xml:space="preserve"> Roland</w:t>
            </w:r>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E44E7C" w:rsidRDefault="00011004" w:rsidP="00E44E7C">
            <w:pPr>
              <w:pStyle w:val="ListParagraph"/>
              <w:spacing w:line="360" w:lineRule="auto"/>
              <w:jc w:val="both"/>
              <w:rPr>
                <w:rFonts w:ascii="Times New Roman" w:hAnsi="Times New Roman" w:cs="Times New Roman"/>
                <w:color w:val="000000" w:themeColor="text1"/>
              </w:rPr>
            </w:pPr>
            <w:r w:rsidRPr="00E44E7C">
              <w:rPr>
                <w:rFonts w:ascii="Times New Roman" w:hAnsi="Times New Roman" w:cs="Times New Roman"/>
                <w:color w:val="000000" w:themeColor="text1"/>
              </w:rPr>
              <w:t>Minor Revision</w:t>
            </w:r>
          </w:p>
        </w:tc>
        <w:tc>
          <w:tcPr>
            <w:tcW w:w="3443" w:type="dxa"/>
            <w:vAlign w:val="center"/>
          </w:tcPr>
          <w:p w14:paraId="2CED1669" w14:textId="73FCF3F0" w:rsidR="008B4488" w:rsidRPr="00E44E7C" w:rsidRDefault="00011004" w:rsidP="00E44E7C">
            <w:pPr>
              <w:pStyle w:val="ListParagraph"/>
              <w:numPr>
                <w:ilvl w:val="0"/>
                <w:numId w:val="31"/>
              </w:numPr>
              <w:spacing w:line="360" w:lineRule="auto"/>
              <w:jc w:val="both"/>
              <w:rPr>
                <w:rFonts w:ascii="Times New Roman" w:hAnsi="Times New Roman" w:cs="Times New Roman"/>
                <w:b/>
                <w:color w:val="000000" w:themeColor="text1"/>
              </w:rPr>
            </w:pPr>
            <w:r w:rsidRPr="00E44E7C">
              <w:rPr>
                <w:rFonts w:ascii="Times New Roman" w:hAnsi="Times New Roman" w:cs="Times New Roman"/>
                <w:b/>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79306C5B"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6B3E48">
              <w:rPr>
                <w:rFonts w:ascii="Times New Roman" w:eastAsia="Times New Roman" w:hAnsi="Times New Roman" w:cs="Times New Roman"/>
                <w:b/>
                <w:bCs/>
                <w:color w:val="000000" w:themeColor="text1"/>
                <w:shd w:val="clear" w:color="auto" w:fill="FFFFFF"/>
                <w:lang w:val="en-IN" w:eastAsia="en-IN"/>
              </w:rPr>
              <w:t xml:space="preserve">: </w:t>
            </w:r>
            <w:r w:rsidR="00E44E7C" w:rsidRPr="00E44E7C">
              <w:rPr>
                <w:rFonts w:ascii="Times New Roman" w:eastAsia="Times New Roman" w:hAnsi="Times New Roman" w:cs="Times New Roman"/>
                <w:b/>
                <w:bCs/>
                <w:color w:val="000000" w:themeColor="text1"/>
                <w:shd w:val="clear" w:color="auto" w:fill="FFFFFF"/>
                <w:lang w:val="en-IN" w:eastAsia="en-IN"/>
              </w:rPr>
              <w:t>Developing a Medical Ethics Guideline in a New Private Hospital</w:t>
            </w:r>
          </w:p>
          <w:p w14:paraId="62D9A2D5" w14:textId="0F6E827E" w:rsidR="00C73956" w:rsidRDefault="00140858" w:rsidP="00424519">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E44E7C" w:rsidRPr="00E44E7C">
              <w:rPr>
                <w:rFonts w:ascii="Times New Roman" w:hAnsi="Times New Roman" w:cs="Times New Roman"/>
                <w:color w:val="000000" w:themeColor="text1"/>
              </w:rPr>
              <w:t>Overall, the article presents a well-structured and thoughtful exploration of the development of a medical ethics guideline in a new private hospital, with a strong emphasis on real-world ethical dilemmas and cultural sensitivity.</w:t>
            </w:r>
            <w:r w:rsidR="00E44E7C">
              <w:t xml:space="preserve"> </w:t>
            </w:r>
            <w:r w:rsidR="00E44E7C" w:rsidRPr="00E44E7C">
              <w:rPr>
                <w:rFonts w:ascii="Times New Roman" w:hAnsi="Times New Roman" w:cs="Times New Roman"/>
                <w:color w:val="000000" w:themeColor="text1"/>
              </w:rPr>
              <w:t>With some refinement, it has the potential to offer significant insights for other healthcare institutions navigating similar ethical challenges.</w:t>
            </w:r>
          </w:p>
          <w:p w14:paraId="1F48323F" w14:textId="2F2B7A1E" w:rsidR="005D67EF" w:rsidRP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Presenting real-life ethical dilemmas such as patient autonomy, informed consent, and end-of-life care adds depth to the article and enhances its practical relevance.</w:t>
            </w:r>
          </w:p>
          <w:p w14:paraId="31F8A040" w14:textId="6623ED7A" w:rsidR="00E44E7C" w:rsidRP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The introduction provides a solid background on the significance of medical ethics programs. However, it could benefit from a more detailed rationale, explaining why such a program is specifically critical in the context of a new hospital.</w:t>
            </w:r>
          </w:p>
          <w:p w14:paraId="0B5A5CE1" w14:textId="7C575CF4" w:rsidR="00E44E7C" w:rsidRP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 xml:space="preserve">While the methodology </w:t>
            </w:r>
            <w:proofErr w:type="gramStart"/>
            <w:r w:rsidRPr="00E44E7C">
              <w:rPr>
                <w:rFonts w:ascii="Times New Roman" w:eastAsia="Times New Roman" w:hAnsi="Times New Roman" w:cs="Times New Roman"/>
                <w:bCs/>
                <w:color w:val="000000" w:themeColor="text1"/>
                <w:shd w:val="clear" w:color="auto" w:fill="FFFFFF"/>
                <w:lang w:val="en-IN" w:eastAsia="en-IN"/>
              </w:rPr>
              <w:t>is presented</w:t>
            </w:r>
            <w:proofErr w:type="gramEnd"/>
            <w:r w:rsidRPr="00E44E7C">
              <w:rPr>
                <w:rFonts w:ascii="Times New Roman" w:eastAsia="Times New Roman" w:hAnsi="Times New Roman" w:cs="Times New Roman"/>
                <w:bCs/>
                <w:color w:val="000000" w:themeColor="text1"/>
                <w:shd w:val="clear" w:color="auto" w:fill="FFFFFF"/>
                <w:lang w:val="en-IN" w:eastAsia="en-IN"/>
              </w:rPr>
              <w:t xml:space="preserve">, it lacks detailed information on the selection process for the ethical scenarios. Adding more specifics about how the 10 ethical dilemmas </w:t>
            </w:r>
            <w:proofErr w:type="gramStart"/>
            <w:r w:rsidRPr="00E44E7C">
              <w:rPr>
                <w:rFonts w:ascii="Times New Roman" w:eastAsia="Times New Roman" w:hAnsi="Times New Roman" w:cs="Times New Roman"/>
                <w:bCs/>
                <w:color w:val="000000" w:themeColor="text1"/>
                <w:shd w:val="clear" w:color="auto" w:fill="FFFFFF"/>
                <w:lang w:val="en-IN" w:eastAsia="en-IN"/>
              </w:rPr>
              <w:t>were chosen</w:t>
            </w:r>
            <w:proofErr w:type="gramEnd"/>
            <w:r w:rsidRPr="00E44E7C">
              <w:rPr>
                <w:rFonts w:ascii="Times New Roman" w:eastAsia="Times New Roman" w:hAnsi="Times New Roman" w:cs="Times New Roman"/>
                <w:bCs/>
                <w:color w:val="000000" w:themeColor="text1"/>
                <w:shd w:val="clear" w:color="auto" w:fill="FFFFFF"/>
                <w:lang w:val="en-IN" w:eastAsia="en-IN"/>
              </w:rPr>
              <w:t xml:space="preserve"> would strengthen the study's transparency.</w:t>
            </w:r>
          </w:p>
          <w:p w14:paraId="3E95F9FF" w14:textId="391D2ED4" w:rsidR="00E44E7C" w:rsidRP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The discussion focuses on general findings, but there is a lack of deeper exploration of the key takeaways from the discussions on ethical scenarios. Comparing the outcomes of this study with similar studies or guidelines in other new hospitals could add depth to the discussion and provide broader implications.</w:t>
            </w:r>
          </w:p>
          <w:p w14:paraId="7888FA77" w14:textId="39FDB2AC" w:rsid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 xml:space="preserve">Consider elaborating on the limitations due to </w:t>
            </w:r>
            <w:proofErr w:type="gramStart"/>
            <w:r w:rsidRPr="00E44E7C">
              <w:rPr>
                <w:rFonts w:ascii="Times New Roman" w:eastAsia="Times New Roman" w:hAnsi="Times New Roman" w:cs="Times New Roman"/>
                <w:bCs/>
                <w:color w:val="000000" w:themeColor="text1"/>
                <w:shd w:val="clear" w:color="auto" w:fill="FFFFFF"/>
                <w:lang w:val="en-IN" w:eastAsia="en-IN"/>
              </w:rPr>
              <w:t>the specific geographical and cultural context, and whether this might affect the transferability of the findings</w:t>
            </w:r>
            <w:proofErr w:type="gramEnd"/>
            <w:r w:rsidRPr="00E44E7C">
              <w:rPr>
                <w:rFonts w:ascii="Times New Roman" w:eastAsia="Times New Roman" w:hAnsi="Times New Roman" w:cs="Times New Roman"/>
                <w:bCs/>
                <w:color w:val="000000" w:themeColor="text1"/>
                <w:shd w:val="clear" w:color="auto" w:fill="FFFFFF"/>
                <w:lang w:val="en-IN" w:eastAsia="en-IN"/>
              </w:rPr>
              <w:t>.</w:t>
            </w:r>
          </w:p>
          <w:p w14:paraId="6826B4C0" w14:textId="4C1E9C0B" w:rsidR="00E44E7C" w:rsidRPr="00E44E7C" w:rsidRDefault="00E44E7C" w:rsidP="00E44E7C">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4E7C">
              <w:rPr>
                <w:rFonts w:ascii="Times New Roman" w:eastAsia="Times New Roman" w:hAnsi="Times New Roman" w:cs="Times New Roman"/>
                <w:bCs/>
                <w:color w:val="000000" w:themeColor="text1"/>
                <w:shd w:val="clear" w:color="auto" w:fill="FFFFFF"/>
                <w:lang w:val="en-IN" w:eastAsia="en-IN"/>
              </w:rPr>
              <w:t xml:space="preserve">The conclusion effectively ties the results back to the study's aim but could be more assertive in highlighting the practical steps for implementation. It would be helpful to include </w:t>
            </w:r>
            <w:proofErr w:type="gramStart"/>
            <w:r w:rsidRPr="00E44E7C">
              <w:rPr>
                <w:rFonts w:ascii="Times New Roman" w:eastAsia="Times New Roman" w:hAnsi="Times New Roman" w:cs="Times New Roman"/>
                <w:bCs/>
                <w:color w:val="000000" w:themeColor="text1"/>
                <w:shd w:val="clear" w:color="auto" w:fill="FFFFFF"/>
                <w:lang w:val="en-IN" w:eastAsia="en-IN"/>
              </w:rPr>
              <w:t>more specific recommendations for hospitals attempting to create similar ethical frameworks</w:t>
            </w:r>
            <w:proofErr w:type="gramEnd"/>
            <w:r w:rsidRPr="00E44E7C">
              <w:rPr>
                <w:rFonts w:ascii="Times New Roman" w:eastAsia="Times New Roman" w:hAnsi="Times New Roman" w:cs="Times New Roman"/>
                <w:bCs/>
                <w:color w:val="000000" w:themeColor="text1"/>
                <w:shd w:val="clear" w:color="auto" w:fill="FFFFFF"/>
                <w:lang w:val="en-IN" w:eastAsia="en-IN"/>
              </w:rPr>
              <w:t>.</w:t>
            </w:r>
          </w:p>
          <w:p w14:paraId="387941E6" w14:textId="54A5EF2F" w:rsidR="0049531E" w:rsidRPr="00C66E4D" w:rsidRDefault="00DE24E6" w:rsidP="00424519">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w:t>
            </w:r>
            <w:r w:rsidR="00E44E7C">
              <w:rPr>
                <w:rFonts w:ascii="Times New Roman" w:eastAsia="Times New Roman" w:hAnsi="Times New Roman" w:cs="Times New Roman"/>
                <w:bCs/>
                <w:color w:val="000000" w:themeColor="text1"/>
                <w:shd w:val="clear" w:color="auto" w:fill="FFFFFF"/>
                <w:lang w:val="en-IN" w:eastAsia="en-IN"/>
              </w:rPr>
              <w:t>er major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ABC0C" w14:textId="77777777" w:rsidR="008B7543" w:rsidRDefault="008B7543" w:rsidP="00F65AB0">
      <w:pPr>
        <w:spacing w:after="0" w:line="240" w:lineRule="auto"/>
      </w:pPr>
      <w:r>
        <w:separator/>
      </w:r>
    </w:p>
  </w:endnote>
  <w:endnote w:type="continuationSeparator" w:id="0">
    <w:p w14:paraId="4A48F585" w14:textId="77777777" w:rsidR="008B7543" w:rsidRDefault="008B7543"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3ED33" w14:textId="77777777" w:rsidR="008B7543" w:rsidRDefault="008B7543" w:rsidP="00F65AB0">
      <w:pPr>
        <w:spacing w:after="0" w:line="240" w:lineRule="auto"/>
      </w:pPr>
      <w:r>
        <w:separator/>
      </w:r>
    </w:p>
  </w:footnote>
  <w:footnote w:type="continuationSeparator" w:id="0">
    <w:p w14:paraId="1A7BDCCD" w14:textId="77777777" w:rsidR="008B7543" w:rsidRDefault="008B7543"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0E660A01"/>
    <w:multiLevelType w:val="hybridMultilevel"/>
    <w:tmpl w:val="010A2F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5305E94"/>
    <w:multiLevelType w:val="hybridMultilevel"/>
    <w:tmpl w:val="58728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1706284"/>
    <w:multiLevelType w:val="hybridMultilevel"/>
    <w:tmpl w:val="644293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13D7B23"/>
    <w:multiLevelType w:val="hybridMultilevel"/>
    <w:tmpl w:val="7A64D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9447495"/>
    <w:multiLevelType w:val="hybridMultilevel"/>
    <w:tmpl w:val="8AC8C5B8"/>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60C94756"/>
    <w:multiLevelType w:val="hybridMultilevel"/>
    <w:tmpl w:val="EEE44F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64375708"/>
    <w:multiLevelType w:val="hybridMultilevel"/>
    <w:tmpl w:val="4A8A12C6"/>
    <w:lvl w:ilvl="0" w:tplc="E4E6E27E">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0">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24"/>
  </w:num>
  <w:num w:numId="5">
    <w:abstractNumId w:val="13"/>
  </w:num>
  <w:num w:numId="6">
    <w:abstractNumId w:val="15"/>
  </w:num>
  <w:num w:numId="7">
    <w:abstractNumId w:val="25"/>
  </w:num>
  <w:num w:numId="8">
    <w:abstractNumId w:val="4"/>
  </w:num>
  <w:num w:numId="9">
    <w:abstractNumId w:val="18"/>
  </w:num>
  <w:num w:numId="10">
    <w:abstractNumId w:val="26"/>
  </w:num>
  <w:num w:numId="11">
    <w:abstractNumId w:val="27"/>
  </w:num>
  <w:num w:numId="12">
    <w:abstractNumId w:val="7"/>
  </w:num>
  <w:num w:numId="13">
    <w:abstractNumId w:val="21"/>
  </w:num>
  <w:num w:numId="14">
    <w:abstractNumId w:val="3"/>
  </w:num>
  <w:num w:numId="15">
    <w:abstractNumId w:val="14"/>
  </w:num>
  <w:num w:numId="16">
    <w:abstractNumId w:val="17"/>
  </w:num>
  <w:num w:numId="17">
    <w:abstractNumId w:val="5"/>
  </w:num>
  <w:num w:numId="18">
    <w:abstractNumId w:val="30"/>
  </w:num>
  <w:num w:numId="19">
    <w:abstractNumId w:val="11"/>
  </w:num>
  <w:num w:numId="20">
    <w:abstractNumId w:val="10"/>
  </w:num>
  <w:num w:numId="21">
    <w:abstractNumId w:val="19"/>
  </w:num>
  <w:num w:numId="22">
    <w:abstractNumId w:val="9"/>
  </w:num>
  <w:num w:numId="23">
    <w:abstractNumId w:val="20"/>
  </w:num>
  <w:num w:numId="24">
    <w:abstractNumId w:val="2"/>
  </w:num>
  <w:num w:numId="25">
    <w:abstractNumId w:val="6"/>
  </w:num>
  <w:num w:numId="26">
    <w:abstractNumId w:val="12"/>
  </w:num>
  <w:num w:numId="27">
    <w:abstractNumId w:val="22"/>
  </w:num>
  <w:num w:numId="28">
    <w:abstractNumId w:val="28"/>
  </w:num>
  <w:num w:numId="29">
    <w:abstractNumId w:val="16"/>
  </w:num>
  <w:num w:numId="30">
    <w:abstractNumId w:val="29"/>
  </w:num>
  <w:num w:numId="31">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7EF"/>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602E"/>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B7543"/>
    <w:rsid w:val="008C4E43"/>
    <w:rsid w:val="008C7224"/>
    <w:rsid w:val="008D03F1"/>
    <w:rsid w:val="008D25B7"/>
    <w:rsid w:val="008D3533"/>
    <w:rsid w:val="008D4E35"/>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15C5"/>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9547D"/>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33AA5"/>
    <w:rsid w:val="00E33FF0"/>
    <w:rsid w:val="00E34900"/>
    <w:rsid w:val="00E37DC4"/>
    <w:rsid w:val="00E405B7"/>
    <w:rsid w:val="00E41779"/>
    <w:rsid w:val="00E41D86"/>
    <w:rsid w:val="00E41E12"/>
    <w:rsid w:val="00E420A0"/>
    <w:rsid w:val="00E43017"/>
    <w:rsid w:val="00E43E77"/>
    <w:rsid w:val="00E43F13"/>
    <w:rsid w:val="00E44E7C"/>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2324188">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7275721">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052564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087CB-5D2E-4022-87E3-D96349625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2024-09-11T07:15:00Z</dcterms:created>
  <dcterms:modified xsi:type="dcterms:W3CDTF">2024-09-11T07:15:00Z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